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 w:type="dxa"/>
        <w:shd w:val="clear" w:color="auto" w:fill="FFFFFF"/>
        <w:tblCellMar>
          <w:left w:w="0" w:type="dxa"/>
          <w:right w:w="0" w:type="dxa"/>
        </w:tblCellMar>
        <w:tblLook w:val="04A0"/>
      </w:tblPr>
      <w:tblGrid>
        <w:gridCol w:w="9158"/>
        <w:gridCol w:w="71"/>
        <w:gridCol w:w="71"/>
        <w:gridCol w:w="71"/>
      </w:tblGrid>
      <w:tr w:rsidR="00573B42" w:rsidRPr="00573B42" w:rsidTr="00D4615A">
        <w:tc>
          <w:tcPr>
            <w:tcW w:w="4886"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center"/>
              <w:rPr>
                <w:rFonts w:ascii="Arial" w:eastAsia="Times New Roman" w:hAnsi="Arial" w:cs="Arial"/>
                <w:color w:val="333333"/>
                <w:sz w:val="20"/>
                <w:szCs w:val="20"/>
                <w:lang w:eastAsia="ru-RU"/>
              </w:rPr>
            </w:pPr>
            <w:r w:rsidRPr="00573B42">
              <w:rPr>
                <w:rFonts w:ascii="Arial" w:eastAsia="Times New Roman" w:hAnsi="Arial" w:cs="Arial"/>
                <w:b/>
                <w:bCs/>
                <w:color w:val="FF0000"/>
                <w:sz w:val="27"/>
                <w:lang w:eastAsia="ru-RU"/>
              </w:rPr>
              <w:t>Федеральный государственный образовательный стандарт дошкольного образования</w:t>
            </w:r>
          </w:p>
        </w:tc>
        <w:tc>
          <w:tcPr>
            <w:tcW w:w="38"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c>
          <w:tcPr>
            <w:tcW w:w="38"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c>
          <w:tcPr>
            <w:tcW w:w="38"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r>
    </w:tbl>
    <w:p w:rsidR="00573B42" w:rsidRPr="00573B42" w:rsidRDefault="00573B42" w:rsidP="00573B42">
      <w:pPr>
        <w:spacing w:after="0" w:line="240" w:lineRule="auto"/>
        <w:rPr>
          <w:rFonts w:ascii="Times New Roman" w:eastAsia="Times New Roman" w:hAnsi="Times New Roman" w:cs="Times New Roman"/>
          <w:vanish/>
          <w:sz w:val="24"/>
          <w:szCs w:val="24"/>
          <w:lang w:eastAsia="ru-RU"/>
        </w:rPr>
      </w:pPr>
    </w:p>
    <w:tbl>
      <w:tblPr>
        <w:tblW w:w="0" w:type="auto"/>
        <w:tblInd w:w="-276" w:type="dxa"/>
        <w:shd w:val="clear" w:color="auto" w:fill="FFFFFF"/>
        <w:tblCellMar>
          <w:left w:w="0" w:type="dxa"/>
          <w:right w:w="0" w:type="dxa"/>
        </w:tblCellMar>
        <w:tblLook w:val="04A0"/>
      </w:tblPr>
      <w:tblGrid>
        <w:gridCol w:w="9647"/>
      </w:tblGrid>
      <w:tr w:rsidR="00573B42" w:rsidRPr="00573B42" w:rsidTr="00573B42">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r>
      <w:tr w:rsidR="00573B42" w:rsidRPr="00573B42" w:rsidTr="00573B42">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Зарегистрировано в Минюсте России 14 ноября 2013 г. N 30384</w:t>
            </w:r>
          </w:p>
          <w:p w:rsidR="00573B42" w:rsidRPr="00573B42" w:rsidRDefault="00573B42" w:rsidP="00573B42">
            <w:pPr>
              <w:spacing w:after="0" w:line="240" w:lineRule="auto"/>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МИНИСТЕРСТВО ОБРАЗОВАНИЯ И НАУКИ РОССИЙСКОЙ ФЕДЕРАЦИИ</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ПРИКАЗ</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от 17 октября 2013 г. N 1155</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ОБ УТВЕРЖДЕНИИ</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ФЕДЕРАЛЬНОГО ГОСУДАРСТВЕННОГО ОБРАЗОВАТЕЛЬНОГО СТАНДАРТА</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ДОШКОЛЬНОГО ОБРАЗОВАНИЯ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соответствии с</w:t>
            </w:r>
            <w:r w:rsidRPr="00573B42">
              <w:rPr>
                <w:rFonts w:ascii="Arial" w:eastAsia="Times New Roman" w:hAnsi="Arial" w:cs="Arial"/>
                <w:color w:val="333333"/>
                <w:sz w:val="20"/>
                <w:lang w:eastAsia="ru-RU"/>
              </w:rPr>
              <w:t> </w:t>
            </w:r>
            <w:hyperlink r:id="rId4" w:history="1">
              <w:r w:rsidRPr="00573B42">
                <w:rPr>
                  <w:rFonts w:ascii="Arial" w:eastAsia="Times New Roman" w:hAnsi="Arial" w:cs="Arial"/>
                  <w:color w:val="0A5E69"/>
                  <w:sz w:val="20"/>
                  <w:u w:val="single"/>
                  <w:lang w:eastAsia="ru-RU"/>
                </w:rPr>
                <w:t>пунктом 6 части 1 статьи 6</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Pr="00573B42">
              <w:rPr>
                <w:rFonts w:ascii="Arial" w:eastAsia="Times New Roman" w:hAnsi="Arial" w:cs="Arial"/>
                <w:color w:val="333333"/>
                <w:sz w:val="20"/>
                <w:lang w:eastAsia="ru-RU"/>
              </w:rPr>
              <w:t> </w:t>
            </w:r>
            <w:hyperlink r:id="rId5" w:history="1">
              <w:r w:rsidRPr="00573B42">
                <w:rPr>
                  <w:rFonts w:ascii="Arial" w:eastAsia="Times New Roman" w:hAnsi="Arial" w:cs="Arial"/>
                  <w:color w:val="0A5E69"/>
                  <w:sz w:val="20"/>
                  <w:u w:val="single"/>
                  <w:lang w:eastAsia="ru-RU"/>
                </w:rPr>
                <w:t>подпунктом 5.2.41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573B42">
              <w:rPr>
                <w:rFonts w:ascii="Arial" w:eastAsia="Times New Roman" w:hAnsi="Arial" w:cs="Arial"/>
                <w:color w:val="333333"/>
                <w:sz w:val="20"/>
                <w:lang w:eastAsia="ru-RU"/>
              </w:rPr>
              <w:t> </w:t>
            </w:r>
            <w:hyperlink r:id="rId6" w:history="1">
              <w:r w:rsidRPr="00573B42">
                <w:rPr>
                  <w:rFonts w:ascii="Arial" w:eastAsia="Times New Roman" w:hAnsi="Arial" w:cs="Arial"/>
                  <w:color w:val="0A5E69"/>
                  <w:sz w:val="20"/>
                  <w:u w:val="single"/>
                  <w:lang w:eastAsia="ru-RU"/>
                </w:rPr>
                <w:t>пунктом 7</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Утвердить прилагаемый федеральный государственный образовательный</w:t>
            </w:r>
            <w:r w:rsidRPr="00573B42">
              <w:rPr>
                <w:rFonts w:ascii="Arial" w:eastAsia="Times New Roman" w:hAnsi="Arial" w:cs="Arial"/>
                <w:color w:val="333333"/>
                <w:sz w:val="20"/>
                <w:lang w:eastAsia="ru-RU"/>
              </w:rPr>
              <w:t> </w:t>
            </w:r>
            <w:hyperlink r:id="rId7" w:anchor="Par34" w:history="1">
              <w:r w:rsidRPr="00573B42">
                <w:rPr>
                  <w:rFonts w:ascii="Arial" w:eastAsia="Times New Roman" w:hAnsi="Arial" w:cs="Arial"/>
                  <w:color w:val="0A5E69"/>
                  <w:sz w:val="20"/>
                  <w:u w:val="single"/>
                  <w:lang w:eastAsia="ru-RU"/>
                </w:rPr>
                <w:t>стандарт</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Признать утратившими силу приказы Министерства образования и науки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от 23 ноября 2009 г.</w:t>
            </w:r>
            <w:r w:rsidRPr="00573B42">
              <w:rPr>
                <w:rFonts w:ascii="Arial" w:eastAsia="Times New Roman" w:hAnsi="Arial" w:cs="Arial"/>
                <w:color w:val="333333"/>
                <w:sz w:val="20"/>
                <w:lang w:eastAsia="ru-RU"/>
              </w:rPr>
              <w:t> </w:t>
            </w:r>
            <w:hyperlink r:id="rId8" w:history="1">
              <w:r w:rsidRPr="00573B42">
                <w:rPr>
                  <w:rFonts w:ascii="Arial" w:eastAsia="Times New Roman" w:hAnsi="Arial" w:cs="Arial"/>
                  <w:color w:val="0A5E69"/>
                  <w:sz w:val="20"/>
                  <w:u w:val="single"/>
                  <w:lang w:eastAsia="ru-RU"/>
                </w:rPr>
                <w:t>N 655</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от 20 июля 2011 г.</w:t>
            </w:r>
            <w:r w:rsidRPr="00573B42">
              <w:rPr>
                <w:rFonts w:ascii="Arial" w:eastAsia="Times New Roman" w:hAnsi="Arial" w:cs="Arial"/>
                <w:color w:val="333333"/>
                <w:sz w:val="20"/>
                <w:lang w:eastAsia="ru-RU"/>
              </w:rPr>
              <w:t> </w:t>
            </w:r>
            <w:hyperlink r:id="rId9" w:history="1">
              <w:r w:rsidRPr="00573B42">
                <w:rPr>
                  <w:rFonts w:ascii="Arial" w:eastAsia="Times New Roman" w:hAnsi="Arial" w:cs="Arial"/>
                  <w:color w:val="0A5E69"/>
                  <w:sz w:val="20"/>
                  <w:u w:val="single"/>
                  <w:lang w:eastAsia="ru-RU"/>
                </w:rPr>
                <w:t>N 2151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Настоящий приказ вступает в силу с 1 января 2014 года.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Министр</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Д.В.ЛИВАНОВ</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Приложение</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Утвержден</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приказом Министерства образования</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 науки Российской Федерации</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от 17 октября 2013 г. N 1155</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FF0000"/>
                <w:sz w:val="20"/>
                <w:lang w:eastAsia="ru-RU"/>
              </w:rPr>
              <w:t>ФЕДЕРАЛЬНЫЙ ГОСУДАРСТВЕННЫЙ ОБРАЗОВАТЕЛЬНЫЙ СТАНДАРТ</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FF0000"/>
                <w:sz w:val="20"/>
                <w:lang w:eastAsia="ru-RU"/>
              </w:rPr>
              <w:t>ДОШКОЛЬНОГО ОБРАЗОВАНИЯ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 ОБЩИЕ ПОЛОЖЕНИЯ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1.2. Стандарт разработан на основе</w:t>
            </w:r>
            <w:r w:rsidRPr="00573B42">
              <w:rPr>
                <w:rFonts w:ascii="Arial" w:eastAsia="Times New Roman" w:hAnsi="Arial" w:cs="Arial"/>
                <w:color w:val="333333"/>
                <w:sz w:val="20"/>
                <w:lang w:eastAsia="ru-RU"/>
              </w:rPr>
              <w:t> </w:t>
            </w:r>
            <w:hyperlink r:id="rId10" w:history="1">
              <w:r w:rsidRPr="00573B42">
                <w:rPr>
                  <w:rFonts w:ascii="Arial" w:eastAsia="Times New Roman" w:hAnsi="Arial" w:cs="Arial"/>
                  <w:color w:val="0A5E69"/>
                  <w:sz w:val="20"/>
                  <w:u w:val="single"/>
                  <w:lang w:eastAsia="ru-RU"/>
                </w:rPr>
                <w:t>Конституции</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Российской Федерации &lt;1&gt; и законодательства Российской Федерации и с учетом</w:t>
            </w:r>
            <w:r w:rsidRPr="00573B42">
              <w:rPr>
                <w:rFonts w:ascii="Arial" w:eastAsia="Times New Roman" w:hAnsi="Arial" w:cs="Arial"/>
                <w:color w:val="333333"/>
                <w:sz w:val="20"/>
                <w:lang w:eastAsia="ru-RU"/>
              </w:rPr>
              <w:t> </w:t>
            </w:r>
            <w:hyperlink r:id="rId11" w:history="1">
              <w:r w:rsidRPr="00573B42">
                <w:rPr>
                  <w:rFonts w:ascii="Arial" w:eastAsia="Times New Roman" w:hAnsi="Arial" w:cs="Arial"/>
                  <w:color w:val="0A5E69"/>
                  <w:sz w:val="20"/>
                  <w:u w:val="single"/>
                  <w:lang w:eastAsia="ru-RU"/>
                </w:rPr>
                <w:t>Конвенции</w:t>
              </w:r>
            </w:hyperlink>
            <w:r w:rsidRPr="00573B42">
              <w:rPr>
                <w:rFonts w:ascii="Arial" w:eastAsia="Times New Roman" w:hAnsi="Arial" w:cs="Arial"/>
                <w:color w:val="333333"/>
                <w:sz w:val="20"/>
                <w:szCs w:val="20"/>
                <w:lang w:eastAsia="ru-RU"/>
              </w:rPr>
              <w:t>ООН о правах ребенка &lt;2&gt;, в основе которых заложены следующие основные принципы: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 Российская газета, 25 декабря 1993 г.; Собрание законодательства Российской Федерации, 2009, N 1, ст. 1, ст. 2.</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&lt;2&gt; Сборник международных договоров СССР, 1993, выпуск XLVI.</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уважение личности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1.3. В Стандарте учитываются: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возможности освоения ребенком Программы на разных этапах ее реализации.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1.4. Основные принципы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поддержка инициативы детей в различных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сотрудничество Организации с семьей;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приобщение детей к социокультурным нормам, традициям семьи, общества и государства;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7) формирование познавательных интересов и познавательных действий ребенка в различных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9) учет этнокультурной ситуации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1.5. Стандарт направлен на достижение следующих целей: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повышение социального статуса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1.6. Стандарт направлен на решение следующих задач:</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охраны и укрепления физического и психического здоровья детей, в том числе их эмоционального благополучия;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9) обеспечения психолого-педагогической поддержки семьи и повышения компетентности родителей </w:t>
            </w:r>
            <w:r w:rsidRPr="00573B42">
              <w:rPr>
                <w:rFonts w:ascii="Arial" w:eastAsia="Times New Roman" w:hAnsi="Arial" w:cs="Arial"/>
                <w:color w:val="333333"/>
                <w:sz w:val="20"/>
                <w:szCs w:val="20"/>
                <w:lang w:eastAsia="ru-RU"/>
              </w:rPr>
              <w:lastRenderedPageBreak/>
              <w:t>(законных представителей) в вопросах развития и образования, охраны и укрепления здоровья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1.7. Стандарт является основой для: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разработки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объективной оценки соответствия образовательной деятельности Организации требованиям 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1.8. Стандарт включает в себя требования к:</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структуре Программы и ее объему;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условиям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результатам освоения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II. ТРЕБОВАНИЯ К СТРУКТУРЕ ОБРАЗОВАТЕЛЬНОЙ ПРОГРАММЫ</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ДОШКОЛЬНОГО ОБРАЗОВАНИЯ И ЕЕ ОБЪЕМУ</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sidRPr="00573B42">
              <w:rPr>
                <w:rFonts w:ascii="Arial" w:eastAsia="Times New Roman" w:hAnsi="Arial" w:cs="Arial"/>
                <w:color w:val="333333"/>
                <w:sz w:val="20"/>
                <w:lang w:eastAsia="ru-RU"/>
              </w:rPr>
              <w:t> </w:t>
            </w:r>
            <w:hyperlink r:id="rId12" w:anchor="Par70" w:history="1">
              <w:r w:rsidRPr="00573B42">
                <w:rPr>
                  <w:rFonts w:ascii="Arial" w:eastAsia="Times New Roman" w:hAnsi="Arial" w:cs="Arial"/>
                  <w:color w:val="0A5E69"/>
                  <w:sz w:val="20"/>
                  <w:u w:val="single"/>
                  <w:lang w:eastAsia="ru-RU"/>
                </w:rPr>
                <w:t>пункте 1.6</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2.2. Структурные подразделения в одной Организации (далее - Группы) могут реализовывать разные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2.4. Программа направлена на: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w:t>
            </w:r>
            <w:r w:rsidRPr="00573B42">
              <w:rPr>
                <w:rFonts w:ascii="Arial" w:eastAsia="Times New Roman" w:hAnsi="Arial" w:cs="Arial"/>
                <w:color w:val="333333"/>
                <w:sz w:val="20"/>
                <w:lang w:eastAsia="ru-RU"/>
              </w:rPr>
              <w:t> </w:t>
            </w:r>
            <w:hyperlink r:id="rId13" w:history="1">
              <w:r w:rsidRPr="00573B42">
                <w:rPr>
                  <w:rFonts w:ascii="Arial" w:eastAsia="Times New Roman" w:hAnsi="Arial" w:cs="Arial"/>
                  <w:color w:val="0A5E69"/>
                  <w:sz w:val="20"/>
                  <w:u w:val="single"/>
                  <w:lang w:eastAsia="ru-RU"/>
                </w:rPr>
                <w:t>Часть 6 статьи 12</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Программа может реализовываться в течение всего времени пребывания &lt;1&gt; детей в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социально-коммуникативное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познавательное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речевое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художественно-эстетическое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физическое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w:t>
            </w:r>
            <w:r w:rsidRPr="00573B42">
              <w:rPr>
                <w:rFonts w:ascii="Arial" w:eastAsia="Times New Roman" w:hAnsi="Arial" w:cs="Arial"/>
                <w:color w:val="333333"/>
                <w:sz w:val="20"/>
                <w:szCs w:val="20"/>
                <w:lang w:eastAsia="ru-RU"/>
              </w:rPr>
              <w:lastRenderedPageBreak/>
              <w:t>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предметно-пространственная развивающая образовательная среда;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характер взаимодействия со взрослыми;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3) характер взаимодействия с другими детьми;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система отношений ребенка к миру, к другим людям, к себе самому.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573B42">
                <w:rPr>
                  <w:rFonts w:ascii="Arial" w:eastAsia="Times New Roman" w:hAnsi="Arial" w:cs="Arial"/>
                  <w:color w:val="0A5E69"/>
                  <w:sz w:val="20"/>
                  <w:u w:val="single"/>
                  <w:lang w:eastAsia="ru-RU"/>
                </w:rPr>
                <w:t>пункт 2.5</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2.11.1. Целевой раздел включает в себя пояснительную записку и планируемые результаты освоения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Пояснительная записка должна раскрывать: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цели и задачи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принципы и подходы к формированию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Содержательный раздел Программы должен включать: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содержательном разделе Программы должны быть представлены: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 особенности образовательной деятельности разных видов и культурных практик;</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б) способы и направления поддержки детской инициативы;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особенности взаимодействия педагогического коллектива с семьями воспитанников;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г) иные характеристики содержания Программы, наиболее существенные с точки зрения авторов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специфику национальных, социокультурных и иных условий, в которых осуществляется образовательная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сложившиеся традиции Организации или Группы.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Коррекционная работа и/или инклюзивное образование должны быть направлены на: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w:t>
            </w:r>
            <w:r w:rsidRPr="00573B42">
              <w:rPr>
                <w:rFonts w:ascii="Arial" w:eastAsia="Times New Roman" w:hAnsi="Arial" w:cs="Arial"/>
                <w:color w:val="333333"/>
                <w:sz w:val="20"/>
                <w:lang w:eastAsia="ru-RU"/>
              </w:rPr>
              <w:t> </w:t>
            </w:r>
            <w:hyperlink r:id="rId15" w:anchor="Par136" w:history="1">
              <w:r w:rsidRPr="00573B42">
                <w:rPr>
                  <w:rFonts w:ascii="Arial" w:eastAsia="Times New Roman" w:hAnsi="Arial" w:cs="Arial"/>
                  <w:color w:val="0A5E69"/>
                  <w:sz w:val="20"/>
                  <w:u w:val="single"/>
                  <w:lang w:eastAsia="ru-RU"/>
                </w:rPr>
                <w:t>пунктом 2.11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Стандарта, в случае если она не соответствует одной из примерных программ.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В краткой презентации Программы должны быть указаны: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используемые Примерные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характеристика взаимодействия педагогического коллектива с семьями детей.</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III. ТРЕБОВАНИЯ К УСЛОВИЯМ РЕАЛИЗАЦИИ ОСНОВНОЙ</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ОБРАЗОВАТЕЛЬНОЙ ПРОГРАММЫ ДОШКОЛЬНОГО ОБРАЗОВАНИЯ</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гарантирует охрану и укрепление физического и психического здоровья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обеспечивает эмоциональное благополучие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способствует профессиональному развитию педагогических работников;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создает условия для развивающего вариативного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обеспечивает открытость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создает условия для участия родителей (законных представителей) в образовательной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3.2.1. Для успешной реализации Программы должны быть обеспечены следующие психолого-педагогические условия: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поддержка инициативы и самостоятельности детей в специфических для них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возможность выбора детьми материалов, видов активности, участников совместной деятельности и общения;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7) защита детей от всех форм физического и психического насилия &lt;1&gt;;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w:t>
            </w:r>
            <w:r w:rsidRPr="00573B42">
              <w:rPr>
                <w:rFonts w:ascii="Arial" w:eastAsia="Times New Roman" w:hAnsi="Arial" w:cs="Arial"/>
                <w:color w:val="333333"/>
                <w:sz w:val="20"/>
                <w:lang w:eastAsia="ru-RU"/>
              </w:rPr>
              <w:t> </w:t>
            </w:r>
            <w:hyperlink r:id="rId16" w:history="1">
              <w:r w:rsidRPr="00573B42">
                <w:rPr>
                  <w:rFonts w:ascii="Arial" w:eastAsia="Times New Roman" w:hAnsi="Arial" w:cs="Arial"/>
                  <w:color w:val="0A5E69"/>
                  <w:sz w:val="20"/>
                  <w:u w:val="single"/>
                  <w:lang w:eastAsia="ru-RU"/>
                </w:rPr>
                <w:t>Пункт 9 части 1 статьи 34</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 xml:space="preserve">Федерального закона от 29 декабря 2012 г. N 273-ФЗ "Об образовании </w:t>
            </w:r>
            <w:r w:rsidRPr="00573B42">
              <w:rPr>
                <w:rFonts w:ascii="Arial" w:eastAsia="Times New Roman" w:hAnsi="Arial" w:cs="Arial"/>
                <w:color w:val="333333"/>
                <w:sz w:val="20"/>
                <w:szCs w:val="20"/>
                <w:lang w:eastAsia="ru-RU"/>
              </w:rPr>
              <w:lastRenderedPageBreak/>
              <w:t>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оптимизации работы с группой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3.2.4. Наполняемость Группы определяется с учетом возраста детей, их состояния здоровья, специфики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обеспечение эмоционального благополучия через:</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непосредственное общение с каждым ребенком;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уважительное отношение к каждому ребенку, к его чувствам и потребностям;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поддержку индивидуальности и инициативы детей через:</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свободного выбора детьми деятельности, участников совместной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принятия детьми решений, выражения своих чувств и мыслей;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установление правил взаимодействия в разных ситуациях:</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развитие коммуникативных способностей детей, позволяющих разрешать конфликтные ситуации со сверстниками;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развитие умения детей работать в группе сверстников;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овладения культурными средствами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поддержку спонтанной игры детей, ее обогащение, обеспечение игрового времени и пространства;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индивидуального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3.2.6. В целях эффективной реализации Программы должны быть созданы условия для: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3.2.8. Организация должна создавать возможности: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для обсуждения с родителями (законными представителями) детей вопросов, связанных с реализацией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3.2.9. Максимально допустимый объем образовательной нагрузки должен соответствовать санитарно-эпидемиологическим правилам и нормативам</w:t>
            </w:r>
            <w:r w:rsidRPr="00573B42">
              <w:rPr>
                <w:rFonts w:ascii="Arial" w:eastAsia="Times New Roman" w:hAnsi="Arial" w:cs="Arial"/>
                <w:color w:val="333333"/>
                <w:sz w:val="20"/>
                <w:lang w:eastAsia="ru-RU"/>
              </w:rPr>
              <w:t> </w:t>
            </w:r>
            <w:hyperlink r:id="rId17" w:history="1">
              <w:r w:rsidRPr="00573B42">
                <w:rPr>
                  <w:rFonts w:ascii="Arial" w:eastAsia="Times New Roman" w:hAnsi="Arial" w:cs="Arial"/>
                  <w:color w:val="0A5E69"/>
                  <w:sz w:val="20"/>
                  <w:u w:val="single"/>
                  <w:lang w:eastAsia="ru-RU"/>
                </w:rPr>
                <w:t>СанПиН 2.4.1.3049-13</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 Требования к развивающей предметно-пространственной среде.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w:t>
            </w:r>
            <w:r w:rsidRPr="00573B42">
              <w:rPr>
                <w:rFonts w:ascii="Arial" w:eastAsia="Times New Roman" w:hAnsi="Arial" w:cs="Arial"/>
                <w:color w:val="333333"/>
                <w:sz w:val="20"/>
                <w:szCs w:val="20"/>
                <w:lang w:eastAsia="ru-RU"/>
              </w:rPr>
              <w:lastRenderedPageBreak/>
              <w:t>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3.3.3. Развивающая предметно-пространственная среда должна обеспечивать: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реализацию различных образовательных программ;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случае организации инклюзивного образования - необходимые для него условия;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учет национально-культурных, климатических условий, в которых осуществляется образовательная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учет возрастных особенностей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Насыщенность среды должна соответствовать возрастным возможностям детей и содержанию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эмоциональное благополучие детей во взаимодействии с предметно-пространственным окружением;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возможность самовыражения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Полифункциональность материалов предполагает: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Вариативность среды предполагает: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5) Доступность среды предполагает: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исправность и сохранность материалов и оборудования.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 Требования к кадровым условиям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Pr="00573B42">
              <w:rPr>
                <w:rFonts w:ascii="Arial" w:eastAsia="Times New Roman" w:hAnsi="Arial" w:cs="Arial"/>
                <w:color w:val="333333"/>
                <w:sz w:val="20"/>
                <w:lang w:eastAsia="ru-RU"/>
              </w:rPr>
              <w:t> </w:t>
            </w:r>
            <w:hyperlink r:id="rId18" w:history="1">
              <w:r w:rsidRPr="00573B42">
                <w:rPr>
                  <w:rFonts w:ascii="Arial" w:eastAsia="Times New Roman" w:hAnsi="Arial" w:cs="Arial"/>
                  <w:color w:val="0A5E69"/>
                  <w:sz w:val="20"/>
                  <w:u w:val="single"/>
                  <w:lang w:eastAsia="ru-RU"/>
                </w:rPr>
                <w:t>раздел</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573B42">
              <w:rPr>
                <w:rFonts w:ascii="Arial" w:eastAsia="Times New Roman" w:hAnsi="Arial" w:cs="Arial"/>
                <w:color w:val="333333"/>
                <w:sz w:val="20"/>
                <w:lang w:eastAsia="ru-RU"/>
              </w:rPr>
              <w:t> </w:t>
            </w:r>
            <w:hyperlink r:id="rId19" w:anchor="Par208" w:history="1">
              <w:r w:rsidRPr="00573B42">
                <w:rPr>
                  <w:rFonts w:ascii="Arial" w:eastAsia="Times New Roman" w:hAnsi="Arial" w:cs="Arial"/>
                  <w:color w:val="0A5E69"/>
                  <w:sz w:val="20"/>
                  <w:u w:val="single"/>
                  <w:lang w:eastAsia="ru-RU"/>
                </w:rPr>
                <w:t>п. 3.2.5</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настоящего 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3.4.4. При организации инклюзивного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w:t>
            </w:r>
            <w:r w:rsidRPr="00573B42">
              <w:rPr>
                <w:rFonts w:ascii="Arial" w:eastAsia="Times New Roman" w:hAnsi="Arial" w:cs="Arial"/>
                <w:color w:val="333333"/>
                <w:sz w:val="20"/>
                <w:lang w:eastAsia="ru-RU"/>
              </w:rPr>
              <w:t> </w:t>
            </w:r>
            <w:hyperlink r:id="rId20" w:history="1">
              <w:r w:rsidRPr="00573B42">
                <w:rPr>
                  <w:rFonts w:ascii="Arial" w:eastAsia="Times New Roman" w:hAnsi="Arial" w:cs="Arial"/>
                  <w:color w:val="0A5E69"/>
                  <w:sz w:val="20"/>
                  <w:u w:val="single"/>
                  <w:lang w:eastAsia="ru-RU"/>
                </w:rPr>
                <w:t>Статья 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6163;2013, N 14, ст. 1666; N 27, ст. 3477).</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3.5.1. Требования к материально-техническим условиям реализации Программы включают: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требования, определяемые в соответствии с санитарно-эпидемиологическими правилами и нормативами;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требования, определяемые в соответствии с правилами пожарной безопасности;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оснащенность помещений развивающей предметно-пространственной средой;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3.6. Требования к финансовым условиям реализации основной образовательной программы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3.6.2. Финансовые условия реализации Программы должны: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обеспечивать возможность выполнения требований Стандарта к условиям реализации и структуре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отражать структуру и объем расходов, необходимых для реализации Программы, а также механизм их формирования.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w:t>
            </w:r>
            <w:r w:rsidRPr="00573B42">
              <w:rPr>
                <w:rFonts w:ascii="Arial" w:eastAsia="Times New Roman" w:hAnsi="Arial" w:cs="Arial"/>
                <w:color w:val="333333"/>
                <w:sz w:val="20"/>
                <w:szCs w:val="20"/>
                <w:lang w:eastAsia="ru-RU"/>
              </w:rPr>
              <w:lastRenderedPageBreak/>
              <w:t>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расходов на оплату труда работников, реализующих Программу;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иных расходов, связанных с реализацией и обеспечением реализации Программы.</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IV. ТРЕБОВАНИЯ К РЕЗУЛЬТАТАМ ОСВОЕНИЯ ОСНОВНОЙ</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ОБРАЗОВАТЕЛЬНОЙ ПРОГРАММЫ ДОШКОЛЬНОГО ОБРАЗОВАНИЯ</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w:t>
            </w:r>
            <w:r w:rsidRPr="00573B42">
              <w:rPr>
                <w:rFonts w:ascii="Arial" w:eastAsia="Times New Roman" w:hAnsi="Arial" w:cs="Arial"/>
                <w:color w:val="333333"/>
                <w:sz w:val="20"/>
                <w:szCs w:val="20"/>
                <w:lang w:eastAsia="ru-RU"/>
              </w:rPr>
              <w:lastRenderedPageBreak/>
              <w:t>сопровождается проведением промежуточных аттестаций и итоговой аттестации воспитанников &lt;2&gt;.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 С учетом положений</w:t>
            </w:r>
            <w:r w:rsidRPr="00573B42">
              <w:rPr>
                <w:rFonts w:ascii="Arial" w:eastAsia="Times New Roman" w:hAnsi="Arial" w:cs="Arial"/>
                <w:color w:val="333333"/>
                <w:sz w:val="20"/>
                <w:lang w:eastAsia="ru-RU"/>
              </w:rPr>
              <w:t> </w:t>
            </w:r>
            <w:hyperlink r:id="rId21" w:history="1">
              <w:r w:rsidRPr="00573B42">
                <w:rPr>
                  <w:rFonts w:ascii="Arial" w:eastAsia="Times New Roman" w:hAnsi="Arial" w:cs="Arial"/>
                  <w:color w:val="0A5E69"/>
                  <w:sz w:val="20"/>
                  <w:u w:val="single"/>
                  <w:lang w:eastAsia="ru-RU"/>
                </w:rPr>
                <w:t>части 2 статьи 11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&lt;2&gt;</w:t>
            </w:r>
            <w:r w:rsidRPr="00573B42">
              <w:rPr>
                <w:rFonts w:ascii="Arial" w:eastAsia="Times New Roman" w:hAnsi="Arial" w:cs="Arial"/>
                <w:color w:val="333333"/>
                <w:sz w:val="20"/>
                <w:lang w:eastAsia="ru-RU"/>
              </w:rPr>
              <w:t> </w:t>
            </w:r>
            <w:hyperlink r:id="rId22" w:history="1">
              <w:r w:rsidRPr="00573B42">
                <w:rPr>
                  <w:rFonts w:ascii="Arial" w:eastAsia="Times New Roman" w:hAnsi="Arial" w:cs="Arial"/>
                  <w:color w:val="0A5E69"/>
                  <w:sz w:val="20"/>
                  <w:u w:val="single"/>
                  <w:lang w:eastAsia="ru-RU"/>
                </w:rPr>
                <w:t>Часть 2 статьи 64</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4.4. Настоящие требования являются ориентирами для: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б) решения задач:</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формирования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анализа профессиональной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взаимодействия с семьями;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изучения характеристик образования детей в возрасте от 2 месяцев до 8 лет;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4.5. Целевые ориентиры не могут служить непосредственным основанием при решении управленческих задач, включая: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аттестацию педагогических кадров;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качества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распределение стимулирующего фонда оплаты труда работников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Целевые ориентиры образования в младенческом</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и раннем возрасте:</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проявляет интерес к сверстникам; наблюдает за их действиями и подражает им;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проявляет интерес к стихам, песням и сказкам, рассматриванию картинки, стремится двигаться под </w:t>
            </w:r>
            <w:r w:rsidRPr="00573B42">
              <w:rPr>
                <w:rFonts w:ascii="Arial" w:eastAsia="Times New Roman" w:hAnsi="Arial" w:cs="Arial"/>
                <w:color w:val="333333"/>
                <w:sz w:val="20"/>
                <w:szCs w:val="20"/>
                <w:lang w:eastAsia="ru-RU"/>
              </w:rPr>
              <w:lastRenderedPageBreak/>
              <w:t>музыку; эмоционально откликается на различные произведения культуры и искусства;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Целевые ориентиры на этапе завершения</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дошкольного образования: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r>
    </w:tbl>
    <w:p w:rsidR="00573B42" w:rsidRPr="00573B42" w:rsidRDefault="00573B42" w:rsidP="00573B42">
      <w:pPr>
        <w:shd w:val="clear" w:color="auto" w:fill="FFFFFF"/>
        <w:spacing w:before="120" w:after="120" w:line="408" w:lineRule="atLeast"/>
        <w:rPr>
          <w:rFonts w:ascii="Arial" w:eastAsia="Times New Roman" w:hAnsi="Arial" w:cs="Arial"/>
          <w:color w:val="333333"/>
          <w:sz w:val="20"/>
          <w:szCs w:val="20"/>
          <w:lang w:eastAsia="ru-RU"/>
        </w:rPr>
      </w:pPr>
    </w:p>
    <w:p w:rsidR="00573B42" w:rsidRPr="00573B42" w:rsidRDefault="00573B42" w:rsidP="00573B42">
      <w:pPr>
        <w:shd w:val="clear" w:color="auto" w:fill="FFFFFF"/>
        <w:spacing w:before="120" w:after="120" w:line="408" w:lineRule="atLeast"/>
        <w:rPr>
          <w:rFonts w:ascii="Arial" w:eastAsia="Times New Roman" w:hAnsi="Arial" w:cs="Arial"/>
          <w:color w:val="333333"/>
          <w:sz w:val="20"/>
          <w:szCs w:val="20"/>
          <w:lang w:eastAsia="ru-RU"/>
        </w:rPr>
      </w:pPr>
    </w:p>
    <w:p w:rsidR="006C70DF" w:rsidRDefault="006C70DF">
      <w:bookmarkStart w:id="0" w:name="_GoBack"/>
      <w:bookmarkEnd w:id="0"/>
    </w:p>
    <w:sectPr w:rsidR="006C70DF" w:rsidSect="00573B4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3B42"/>
    <w:rsid w:val="000363A6"/>
    <w:rsid w:val="00076F21"/>
    <w:rsid w:val="000D2C78"/>
    <w:rsid w:val="0010761F"/>
    <w:rsid w:val="001814F5"/>
    <w:rsid w:val="00191328"/>
    <w:rsid w:val="0021253D"/>
    <w:rsid w:val="00256B47"/>
    <w:rsid w:val="00264A5A"/>
    <w:rsid w:val="002714C0"/>
    <w:rsid w:val="00295D6E"/>
    <w:rsid w:val="002C34D3"/>
    <w:rsid w:val="003212F3"/>
    <w:rsid w:val="003E01F2"/>
    <w:rsid w:val="0046037B"/>
    <w:rsid w:val="00573B42"/>
    <w:rsid w:val="005828B6"/>
    <w:rsid w:val="00593223"/>
    <w:rsid w:val="00614036"/>
    <w:rsid w:val="00640E41"/>
    <w:rsid w:val="006A7D9B"/>
    <w:rsid w:val="006C70DF"/>
    <w:rsid w:val="006D5D68"/>
    <w:rsid w:val="00705DDE"/>
    <w:rsid w:val="007B2BCA"/>
    <w:rsid w:val="008A6C50"/>
    <w:rsid w:val="008E109C"/>
    <w:rsid w:val="00A02C28"/>
    <w:rsid w:val="00B167B6"/>
    <w:rsid w:val="00BF713B"/>
    <w:rsid w:val="00D11F0A"/>
    <w:rsid w:val="00D46638"/>
    <w:rsid w:val="00D55A99"/>
    <w:rsid w:val="00D75B44"/>
    <w:rsid w:val="00D76FC9"/>
    <w:rsid w:val="00DD0548"/>
    <w:rsid w:val="00E26CB0"/>
    <w:rsid w:val="00F05A0F"/>
    <w:rsid w:val="00FE0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webSettings" Target="web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http://www.mkdou11.ru/2013-03-11-11-19-54/normativnye-dokumenty/65-fgos" TargetMode="External"/><Relationship Id="rId12" Type="http://schemas.openxmlformats.org/officeDocument/2006/relationships/hyperlink" Target="http://www.mkdou11.ru/2013-03-11-11-19-54/normativnye-dokumenty/65-fgos" TargetMode="External"/><Relationship Id="rId17" Type="http://schemas.openxmlformats.org/officeDocument/2006/relationships/hyperlink" Target="consultantplus://offline/ref=38267EFCE2C58EA1561EB140F1F6EAFBA6F358D5B26C2D838BBC26A273CA2B5074F43929A319D08445g0G"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B24C79BFF8CE63D51DFFEE7070F785AFC1F34gD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http://www.mkdou11.ru/2013-03-11-11-19-54/normativnye-dokumenty/65-fgos"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hyperlink" Target="http://www.mkdou11.ru/2013-03-11-11-19-54/normativnye-dokumenty/65-fgos" TargetMode="Externa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http://www.mkdou11.ru/2013-03-11-11-19-54/normativnye-dokumenty/65-fgos"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8512</Words>
  <Characters>48522</Characters>
  <Application>Microsoft Office Word</Application>
  <DocSecurity>0</DocSecurity>
  <Lines>404</Lines>
  <Paragraphs>113</Paragraphs>
  <ScaleCrop>false</ScaleCrop>
  <Company>SPecialiST RePack</Company>
  <LinksUpToDate>false</LinksUpToDate>
  <CharactersWithSpaces>56921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2</cp:revision>
  <dcterms:created xsi:type="dcterms:W3CDTF">2016-07-06T01:07:00Z</dcterms:created>
  <dcterms:modified xsi:type="dcterms:W3CDTF">2016-07-06T01:07:00Z</dcterms:modified>
</cp:coreProperties>
</file>